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0753A" w14:textId="77777777" w:rsidR="00011A19" w:rsidRDefault="0087718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pt-BR"/>
        </w:rPr>
        <w:drawing>
          <wp:anchor distT="0" distB="0" distL="114300" distR="114300" simplePos="0" relativeHeight="251658240" behindDoc="0" locked="0" layoutInCell="1" allowOverlap="1" wp14:anchorId="20C075A2" wp14:editId="603B4816">
            <wp:simplePos x="0" y="0"/>
            <wp:positionH relativeFrom="margin">
              <wp:align>center</wp:align>
            </wp:positionH>
            <wp:positionV relativeFrom="margin">
              <wp:posOffset>-788035</wp:posOffset>
            </wp:positionV>
            <wp:extent cx="6550025" cy="1063625"/>
            <wp:effectExtent l="0" t="0" r="0" b="0"/>
            <wp:wrapSquare wrapText="bothSides"/>
            <wp:docPr id="1" name="Imagem 1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79E5">
        <w:rPr>
          <w:rFonts w:ascii="Times New Roman" w:eastAsia="Times New Roman" w:hAnsi="Times New Roman" w:cs="Times New Roman"/>
          <w:color w:val="000000"/>
          <w:sz w:val="20"/>
          <w:szCs w:val="20"/>
        </w:rPr>
        <w:t>978</w:t>
      </w:r>
    </w:p>
    <w:p w14:paraId="20C0753B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C0753C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20C0753D" w14:textId="1032F614" w:rsidR="00011A19" w:rsidRDefault="004538E9">
      <w:pPr>
        <w:pStyle w:val="Ttulo11"/>
        <w:spacing w:before="93"/>
        <w:ind w:left="2674" w:right="2650" w:firstLine="0"/>
        <w:jc w:val="center"/>
      </w:pPr>
      <w:r w:rsidRPr="00B27228">
        <w:t>AUTORIZAÇÃO</w:t>
      </w:r>
      <w:r>
        <w:t xml:space="preserve"> DE COMPRA Nº   0</w:t>
      </w:r>
      <w:r w:rsidR="008F0108">
        <w:t>2</w:t>
      </w:r>
      <w:r w:rsidR="00496910">
        <w:t>5</w:t>
      </w:r>
      <w:r>
        <w:t>/2025</w:t>
      </w:r>
    </w:p>
    <w:p w14:paraId="20C0753E" w14:textId="77777777" w:rsidR="00011A19" w:rsidRDefault="003F0ADD">
      <w:pPr>
        <w:pBdr>
          <w:top w:val="nil"/>
          <w:left w:val="nil"/>
          <w:bottom w:val="nil"/>
          <w:right w:val="nil"/>
          <w:between w:val="nil"/>
        </w:pBdr>
        <w:spacing w:before="139" w:line="369" w:lineRule="auto"/>
        <w:ind w:left="2179" w:right="493" w:hanging="1304"/>
        <w:rPr>
          <w:color w:val="000000"/>
        </w:rPr>
      </w:pPr>
      <w:r>
        <w:rPr>
          <w:color w:val="000000"/>
        </w:rPr>
        <w:t>(Previsão legal: inciso VIII do art. 72 da lei federal 14.133/2021 e Decreto Municipal Nº 61 de 21 de dezembro  de 2023.)</w:t>
      </w:r>
    </w:p>
    <w:p w14:paraId="20C0753F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0C07540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33"/>
          <w:szCs w:val="33"/>
        </w:rPr>
      </w:pPr>
    </w:p>
    <w:p w14:paraId="20C07541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spacing w:before="1"/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Considerações iniciais</w:t>
      </w:r>
    </w:p>
    <w:p w14:paraId="20C07542" w14:textId="77777777" w:rsidR="00011A19" w:rsidRPr="009668BA" w:rsidRDefault="003F0ADD">
      <w:pPr>
        <w:pBdr>
          <w:top w:val="nil"/>
          <w:left w:val="nil"/>
          <w:bottom w:val="nil"/>
          <w:right w:val="nil"/>
          <w:between w:val="nil"/>
        </w:pBdr>
        <w:spacing w:before="137" w:line="369" w:lineRule="auto"/>
        <w:ind w:left="111" w:right="110" w:firstLine="720"/>
        <w:jc w:val="both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Trata a presente autorização da aquisição do serviço relacionado no Requerimento de Aquisição nº 7/2024. Valido, neste momento, o objeto da contratação, a justificativa para a sua necessidade e as especificações requeridas.</w:t>
      </w:r>
    </w:p>
    <w:p w14:paraId="20C07543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34"/>
          <w:szCs w:val="34"/>
        </w:rPr>
      </w:pPr>
    </w:p>
    <w:p w14:paraId="20C07544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Tipo de contratação direta</w:t>
      </w:r>
    </w:p>
    <w:p w14:paraId="20C07545" w14:textId="77777777" w:rsidR="00011A19" w:rsidRPr="009668BA" w:rsidRDefault="003F0ADD">
      <w:pPr>
        <w:pBdr>
          <w:top w:val="nil"/>
          <w:left w:val="nil"/>
          <w:bottom w:val="nil"/>
          <w:right w:val="nil"/>
          <w:between w:val="nil"/>
        </w:pBdr>
        <w:spacing w:before="137" w:line="369" w:lineRule="auto"/>
        <w:ind w:left="111" w:right="493" w:firstLine="720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A presente compra se dará por dispensa de licitação nos termos da lei federal 14.133/2021 em seu artigo 75, inciso II.</w:t>
      </w:r>
    </w:p>
    <w:p w14:paraId="20C07546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34"/>
          <w:szCs w:val="34"/>
        </w:rPr>
      </w:pPr>
    </w:p>
    <w:p w14:paraId="20C07547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Dispensa de contrato (art. 95, § 2º, da Lei 14.133/21)</w:t>
      </w:r>
    </w:p>
    <w:p w14:paraId="20C07548" w14:textId="77777777" w:rsidR="00011A19" w:rsidRPr="009668BA" w:rsidRDefault="003F0ADD">
      <w:pPr>
        <w:pBdr>
          <w:top w:val="nil"/>
          <w:left w:val="nil"/>
          <w:bottom w:val="nil"/>
          <w:right w:val="nil"/>
          <w:between w:val="nil"/>
        </w:pBdr>
        <w:spacing w:before="137" w:line="369" w:lineRule="auto"/>
        <w:ind w:left="111" w:firstLine="720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Fica dispensada a assinatura de contrato por se tratar de dispensa de licitação nos termos do art. 95 da lei de licitações.</w:t>
      </w:r>
    </w:p>
    <w:p w14:paraId="20C07549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asciiTheme="minorHAnsi" w:hAnsiTheme="minorHAnsi" w:cstheme="minorHAnsi"/>
          <w:color w:val="000000"/>
          <w:sz w:val="33"/>
          <w:szCs w:val="33"/>
        </w:rPr>
      </w:pPr>
    </w:p>
    <w:p w14:paraId="20C0754A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Documentação (art. 72 da Lei 14.133/21)</w:t>
      </w:r>
    </w:p>
    <w:p w14:paraId="20C0754B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rFonts w:asciiTheme="minorHAnsi" w:eastAsia="Arial" w:hAnsiTheme="minorHAnsi" w:cstheme="minorHAnsi"/>
          <w:b/>
          <w:color w:val="000000"/>
        </w:rPr>
      </w:pPr>
    </w:p>
    <w:p w14:paraId="20C0754C" w14:textId="77777777" w:rsidR="00011A19" w:rsidRPr="009668BA" w:rsidRDefault="003F0ADD">
      <w:pPr>
        <w:pBdr>
          <w:top w:val="nil"/>
          <w:left w:val="nil"/>
          <w:bottom w:val="nil"/>
          <w:right w:val="nil"/>
          <w:between w:val="nil"/>
        </w:pBdr>
        <w:spacing w:before="1" w:line="381" w:lineRule="auto"/>
        <w:ind w:left="111" w:right="493" w:firstLine="720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No processo de contratação por dispensa de licitação, ficou demonstrado o atendimento dos requisitos do art. 72 da lei 14.133/2021, a saber:</w:t>
      </w:r>
    </w:p>
    <w:p w14:paraId="20C0754D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Theme="minorHAnsi" w:hAnsiTheme="minorHAnsi" w:cstheme="minorHAnsi"/>
          <w:color w:val="000000"/>
        </w:rPr>
      </w:pPr>
    </w:p>
    <w:p w14:paraId="20C0754E" w14:textId="77777777" w:rsidR="00011A19" w:rsidRPr="009668BA" w:rsidRDefault="003F0AD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38"/>
        </w:tabs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Haver demanda formalizada;</w:t>
      </w:r>
    </w:p>
    <w:p w14:paraId="20C0754F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3"/>
          <w:szCs w:val="23"/>
        </w:rPr>
      </w:pPr>
    </w:p>
    <w:p w14:paraId="20C07550" w14:textId="77777777" w:rsidR="00011A19" w:rsidRPr="009668BA" w:rsidRDefault="003F0AD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38"/>
        </w:tabs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Haver estimativa da despesa;</w:t>
      </w:r>
    </w:p>
    <w:p w14:paraId="20C07551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rFonts w:asciiTheme="minorHAnsi" w:hAnsiTheme="minorHAnsi" w:cstheme="minorHAnsi"/>
          <w:color w:val="000000"/>
          <w:sz w:val="23"/>
          <w:szCs w:val="23"/>
        </w:rPr>
      </w:pPr>
    </w:p>
    <w:p w14:paraId="20C07552" w14:textId="77777777" w:rsidR="00011A19" w:rsidRPr="009668BA" w:rsidRDefault="003F0AD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25"/>
        </w:tabs>
        <w:ind w:left="1724" w:hanging="234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Haver parecer jurídico ou decisão da Assessoria Jurídica que o dispensou;</w:t>
      </w:r>
    </w:p>
    <w:p w14:paraId="20C07553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rFonts w:asciiTheme="minorHAnsi" w:hAnsiTheme="minorHAnsi" w:cstheme="minorHAnsi"/>
          <w:color w:val="000000"/>
          <w:sz w:val="23"/>
          <w:szCs w:val="23"/>
        </w:rPr>
      </w:pPr>
    </w:p>
    <w:p w14:paraId="20C07554" w14:textId="77777777" w:rsidR="00011A19" w:rsidRPr="009668BA" w:rsidRDefault="003F0AD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38"/>
        </w:tabs>
        <w:spacing w:line="376" w:lineRule="auto"/>
        <w:ind w:left="1491" w:right="403" w:firstLine="0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 xml:space="preserve">Demonstração da compatibilidade da previsão de recursos orçamentários com o compromisso a ser assumido, através do relatório </w:t>
      </w:r>
      <w:r w:rsidRPr="009668BA">
        <w:rPr>
          <w:rFonts w:asciiTheme="minorHAnsi" w:eastAsia="Arial" w:hAnsiTheme="minorHAnsi" w:cstheme="minorHAnsi"/>
          <w:b/>
          <w:color w:val="000000"/>
        </w:rPr>
        <w:t>“Relação da Despesa Com Saldo Atual”</w:t>
      </w:r>
      <w:r w:rsidRPr="009668BA">
        <w:rPr>
          <w:rFonts w:asciiTheme="minorHAnsi" w:hAnsiTheme="minorHAnsi" w:cstheme="minorHAnsi"/>
          <w:color w:val="000000"/>
        </w:rPr>
        <w:t>, em anexo ao processo de compra.</w:t>
      </w:r>
    </w:p>
    <w:p w14:paraId="20C07555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4"/>
          <w:szCs w:val="24"/>
        </w:rPr>
      </w:pPr>
    </w:p>
    <w:p w14:paraId="20C07556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rFonts w:asciiTheme="minorHAnsi" w:hAnsiTheme="minorHAnsi" w:cstheme="minorHAnsi"/>
          <w:color w:val="000000"/>
          <w:sz w:val="20"/>
          <w:szCs w:val="20"/>
        </w:rPr>
      </w:pPr>
    </w:p>
    <w:p w14:paraId="20C07557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ind w:hanging="247"/>
        <w:rPr>
          <w:rFonts w:asciiTheme="minorHAnsi" w:hAnsiTheme="minorHAnsi" w:cstheme="minorHAnsi"/>
        </w:rPr>
        <w:sectPr w:rsidR="00011A19" w:rsidRPr="009668BA">
          <w:pgSz w:w="11920" w:h="16840"/>
          <w:pgMar w:top="1600" w:right="1200" w:bottom="280" w:left="1300" w:header="720" w:footer="720" w:gutter="0"/>
          <w:pgNumType w:start="1"/>
          <w:cols w:space="720"/>
        </w:sectPr>
      </w:pPr>
      <w:r w:rsidRPr="009668BA">
        <w:rPr>
          <w:rFonts w:asciiTheme="minorHAnsi" w:hAnsiTheme="minorHAnsi" w:cstheme="minorHAnsi"/>
        </w:rPr>
        <w:t>Comprovação da Habilitação (Art. 72, inciso V)</w:t>
      </w:r>
    </w:p>
    <w:p w14:paraId="20C07558" w14:textId="77777777" w:rsidR="00011A19" w:rsidRDefault="00170511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ascii="Arial" w:eastAsia="Arial" w:hAnsi="Arial" w:cs="Arial"/>
          <w:b/>
          <w:color w:val="000000"/>
          <w:sz w:val="11"/>
          <w:szCs w:val="11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pt-BR"/>
        </w:rPr>
        <w:lastRenderedPageBreak/>
        <w:drawing>
          <wp:anchor distT="0" distB="0" distL="114300" distR="114300" simplePos="0" relativeHeight="251660288" behindDoc="0" locked="0" layoutInCell="1" allowOverlap="1" wp14:anchorId="20C075A4" wp14:editId="3B3BBCED">
            <wp:simplePos x="0" y="0"/>
            <wp:positionH relativeFrom="margin">
              <wp:align>center</wp:align>
            </wp:positionH>
            <wp:positionV relativeFrom="margin">
              <wp:posOffset>-562610</wp:posOffset>
            </wp:positionV>
            <wp:extent cx="6550025" cy="1063625"/>
            <wp:effectExtent l="0" t="0" r="0" b="0"/>
            <wp:wrapSquare wrapText="bothSides"/>
            <wp:docPr id="2" name="Imagem 2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C0755A" w14:textId="32659014" w:rsidR="00011A19" w:rsidRPr="00453AD2" w:rsidRDefault="003F0ADD" w:rsidP="00453AD2">
      <w:pPr>
        <w:pBdr>
          <w:top w:val="nil"/>
          <w:left w:val="nil"/>
          <w:bottom w:val="nil"/>
          <w:right w:val="nil"/>
          <w:between w:val="nil"/>
        </w:pBdr>
        <w:spacing w:before="94" w:line="374" w:lineRule="auto"/>
        <w:ind w:left="111" w:right="101" w:firstLine="720"/>
        <w:jc w:val="both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Fica dispensada integralmente a apresentação da documentação de habilitação, conforme preconiza o inciso III do art. 70 da Lei Federal 14.133, em razão de se tratar de contratação com valor inferior a 1/4 (um quarto) do limite para dispensa de licitação para compras em geral.</w:t>
      </w:r>
    </w:p>
    <w:p w14:paraId="20C0755B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Theme="minorHAnsi" w:hAnsiTheme="minorHAnsi" w:cstheme="minorHAnsi"/>
          <w:color w:val="000000"/>
          <w:sz w:val="21"/>
          <w:szCs w:val="21"/>
        </w:rPr>
      </w:pPr>
    </w:p>
    <w:p w14:paraId="20C0755D" w14:textId="7D27C903" w:rsidR="000F29DB" w:rsidRPr="00453AD2" w:rsidRDefault="003F0ADD" w:rsidP="00453AD2">
      <w:pPr>
        <w:pStyle w:val="Ttulo11"/>
        <w:numPr>
          <w:ilvl w:val="0"/>
          <w:numId w:val="2"/>
        </w:numPr>
        <w:tabs>
          <w:tab w:val="left" w:pos="358"/>
        </w:tabs>
        <w:spacing w:before="1"/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Fornecedor:</w:t>
      </w:r>
    </w:p>
    <w:p w14:paraId="57C24C15" w14:textId="068958AB" w:rsidR="009D7325" w:rsidRPr="006F3B4E" w:rsidRDefault="009D7325" w:rsidP="009D732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hAnsiTheme="minorHAnsi" w:cstheme="minorHAnsi"/>
          <w:sz w:val="24"/>
          <w:szCs w:val="24"/>
        </w:rPr>
      </w:pPr>
      <w:r w:rsidRPr="006F3B4E">
        <w:rPr>
          <w:rStyle w:val="Forte"/>
          <w:rFonts w:asciiTheme="minorHAnsi" w:hAnsiTheme="minorHAnsi" w:cstheme="minorHAnsi"/>
          <w:sz w:val="24"/>
          <w:szCs w:val="24"/>
        </w:rPr>
        <w:t>Razão Social:</w:t>
      </w:r>
      <w:r w:rsidRPr="006F3B4E">
        <w:rPr>
          <w:rFonts w:asciiTheme="minorHAnsi" w:hAnsiTheme="minorHAnsi" w:cstheme="minorHAnsi"/>
          <w:sz w:val="24"/>
          <w:szCs w:val="24"/>
        </w:rPr>
        <w:t xml:space="preserve"> </w:t>
      </w:r>
      <w:r w:rsidR="00234711">
        <w:rPr>
          <w:rFonts w:asciiTheme="minorHAnsi" w:hAnsiTheme="minorHAnsi" w:cstheme="minorHAnsi"/>
          <w:sz w:val="24"/>
          <w:szCs w:val="24"/>
        </w:rPr>
        <w:t>Senado Federal</w:t>
      </w:r>
      <w:r w:rsidRPr="006F3B4E">
        <w:rPr>
          <w:rFonts w:asciiTheme="minorHAnsi" w:hAnsiTheme="minorHAnsi" w:cstheme="minorHAnsi"/>
          <w:sz w:val="24"/>
          <w:szCs w:val="24"/>
        </w:rPr>
        <w:br/>
      </w:r>
      <w:r>
        <w:rPr>
          <w:rStyle w:val="Forte"/>
          <w:rFonts w:asciiTheme="minorHAnsi" w:hAnsiTheme="minorHAnsi" w:cstheme="minorHAnsi"/>
          <w:sz w:val="24"/>
          <w:szCs w:val="24"/>
        </w:rPr>
        <w:t xml:space="preserve">CNPJ – CPF: </w:t>
      </w:r>
      <w:r w:rsidR="00234711">
        <w:rPr>
          <w:rFonts w:asciiTheme="minorHAnsi" w:hAnsiTheme="minorHAnsi" w:cstheme="minorHAnsi"/>
          <w:sz w:val="24"/>
          <w:szCs w:val="24"/>
        </w:rPr>
        <w:t>00.530.279/0001-15</w:t>
      </w:r>
      <w:r w:rsidRPr="006F3B4E">
        <w:rPr>
          <w:rFonts w:asciiTheme="minorHAnsi" w:hAnsiTheme="minorHAnsi" w:cstheme="minorHAnsi"/>
          <w:sz w:val="24"/>
          <w:szCs w:val="24"/>
        </w:rPr>
        <w:br/>
      </w:r>
      <w:r w:rsidRPr="006F3B4E">
        <w:rPr>
          <w:rStyle w:val="Forte"/>
          <w:rFonts w:asciiTheme="minorHAnsi" w:hAnsiTheme="minorHAnsi" w:cstheme="minorHAnsi"/>
          <w:sz w:val="24"/>
          <w:szCs w:val="24"/>
        </w:rPr>
        <w:t>Endereço Completo: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081C94">
        <w:rPr>
          <w:rFonts w:asciiTheme="minorHAnsi" w:hAnsiTheme="minorHAnsi" w:cstheme="minorHAnsi"/>
          <w:sz w:val="24"/>
          <w:szCs w:val="24"/>
        </w:rPr>
        <w:t>Praça dos Tres Poderes Bairro: Plano Piloto</w:t>
      </w:r>
      <w:r w:rsidRPr="006F3B4E">
        <w:rPr>
          <w:rFonts w:asciiTheme="minorHAnsi" w:hAnsiTheme="minorHAnsi" w:cstheme="minorHAnsi"/>
          <w:sz w:val="24"/>
          <w:szCs w:val="24"/>
        </w:rPr>
        <w:t xml:space="preserve">, Município: </w:t>
      </w:r>
      <w:r w:rsidR="00081C94">
        <w:rPr>
          <w:rFonts w:asciiTheme="minorHAnsi" w:hAnsiTheme="minorHAnsi" w:cstheme="minorHAnsi"/>
          <w:sz w:val="24"/>
          <w:szCs w:val="24"/>
        </w:rPr>
        <w:t>Brasilia/DF</w:t>
      </w:r>
    </w:p>
    <w:p w14:paraId="53EDB923" w14:textId="30B5AAD9" w:rsidR="009D7325" w:rsidRPr="006F3B4E" w:rsidRDefault="009D7325" w:rsidP="009D732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hAnsiTheme="minorHAnsi" w:cstheme="minorHAnsi"/>
          <w:sz w:val="24"/>
          <w:szCs w:val="24"/>
        </w:rPr>
      </w:pPr>
      <w:r w:rsidRPr="006F3B4E">
        <w:rPr>
          <w:rFonts w:asciiTheme="minorHAnsi" w:hAnsiTheme="minorHAnsi" w:cstheme="minorHAnsi"/>
          <w:sz w:val="24"/>
          <w:szCs w:val="24"/>
        </w:rPr>
        <w:t xml:space="preserve">CEP: </w:t>
      </w:r>
      <w:r w:rsidR="00081C94" w:rsidRPr="00081C94">
        <w:rPr>
          <w:rFonts w:ascii="Arial" w:hAnsi="Arial" w:cs="Arial"/>
          <w:color w:val="000000"/>
          <w:shd w:val="clear" w:color="auto" w:fill="F7F7F7"/>
        </w:rPr>
        <w:t>70100-000</w:t>
      </w:r>
      <w:r w:rsidRPr="006F3B4E">
        <w:rPr>
          <w:rFonts w:asciiTheme="minorHAnsi" w:hAnsiTheme="minorHAnsi" w:cstheme="minorHAnsi"/>
          <w:sz w:val="24"/>
          <w:szCs w:val="24"/>
        </w:rPr>
        <w:br/>
      </w:r>
      <w:r w:rsidRPr="006F3B4E">
        <w:rPr>
          <w:rStyle w:val="Forte"/>
          <w:rFonts w:asciiTheme="minorHAnsi" w:hAnsiTheme="minorHAnsi" w:cstheme="minorHAnsi"/>
          <w:sz w:val="24"/>
          <w:szCs w:val="24"/>
        </w:rPr>
        <w:t>Telefone para Contato: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F3B4E">
        <w:rPr>
          <w:rFonts w:asciiTheme="minorHAnsi" w:hAnsiTheme="minorHAnsi" w:cstheme="minorHAnsi"/>
          <w:sz w:val="24"/>
          <w:szCs w:val="24"/>
        </w:rPr>
        <w:br/>
      </w:r>
      <w:r w:rsidRPr="006F3B4E">
        <w:rPr>
          <w:rStyle w:val="Forte"/>
          <w:rFonts w:asciiTheme="minorHAnsi" w:hAnsiTheme="minorHAnsi" w:cstheme="minorHAnsi"/>
          <w:sz w:val="24"/>
          <w:szCs w:val="24"/>
        </w:rPr>
        <w:t>E-mail de Contato:</w:t>
      </w:r>
      <w:r w:rsidRPr="006F3B4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0C07560" w14:textId="77777777" w:rsidR="009668BA" w:rsidRPr="009668BA" w:rsidRDefault="009668BA" w:rsidP="005E525E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hAnsiTheme="minorHAnsi" w:cstheme="minorHAnsi"/>
          <w:color w:val="000000"/>
          <w:sz w:val="21"/>
          <w:szCs w:val="21"/>
        </w:rPr>
      </w:pPr>
    </w:p>
    <w:p w14:paraId="20C07561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Preço total:</w:t>
      </w:r>
    </w:p>
    <w:p w14:paraId="20C07563" w14:textId="7815F0C1" w:rsidR="00011A19" w:rsidRPr="00453AD2" w:rsidRDefault="008D153F" w:rsidP="00453AD2">
      <w:pPr>
        <w:pBdr>
          <w:top w:val="nil"/>
          <w:left w:val="nil"/>
          <w:bottom w:val="nil"/>
          <w:right w:val="nil"/>
          <w:between w:val="nil"/>
        </w:pBdr>
        <w:spacing w:before="137"/>
        <w:ind w:left="111"/>
        <w:rPr>
          <w:rFonts w:asciiTheme="minorHAnsi" w:hAnsiTheme="minorHAnsi" w:cstheme="minorHAnsi"/>
          <w:color w:val="000000"/>
        </w:rPr>
      </w:pPr>
      <w:r w:rsidRPr="00F70DA6">
        <w:rPr>
          <w:rFonts w:asciiTheme="minorHAnsi" w:hAnsiTheme="minorHAnsi" w:cstheme="minorHAnsi"/>
          <w:color w:val="000000"/>
        </w:rPr>
        <w:t xml:space="preserve">R$ </w:t>
      </w:r>
      <w:r w:rsidR="00D771EC">
        <w:rPr>
          <w:rFonts w:asciiTheme="minorHAnsi" w:hAnsiTheme="minorHAnsi" w:cstheme="minorHAnsi"/>
        </w:rPr>
        <w:t>500,00</w:t>
      </w:r>
      <w:r w:rsidR="000913C7" w:rsidRPr="00F70DA6">
        <w:rPr>
          <w:rFonts w:asciiTheme="minorHAnsi" w:hAnsiTheme="minorHAnsi" w:cstheme="minorHAnsi"/>
        </w:rPr>
        <w:t xml:space="preserve"> </w:t>
      </w:r>
      <w:r w:rsidRPr="00F70DA6">
        <w:rPr>
          <w:rFonts w:asciiTheme="minorHAnsi" w:hAnsiTheme="minorHAnsi" w:cstheme="minorHAnsi"/>
        </w:rPr>
        <w:t xml:space="preserve"> (</w:t>
      </w:r>
      <w:r w:rsidR="00D771EC" w:rsidRPr="00D771EC">
        <w:rPr>
          <w:b/>
          <w:bCs/>
        </w:rPr>
        <w:t>Quinhentos reais</w:t>
      </w:r>
      <w:r w:rsidRPr="00F70DA6">
        <w:rPr>
          <w:rFonts w:asciiTheme="minorHAnsi" w:hAnsiTheme="minorHAnsi" w:cstheme="minorHAnsi"/>
        </w:rPr>
        <w:t>)</w:t>
      </w:r>
      <w:r w:rsidRPr="00F70DA6">
        <w:rPr>
          <w:rFonts w:asciiTheme="minorHAnsi" w:hAnsiTheme="minorHAnsi" w:cstheme="minorHAnsi"/>
          <w:color w:val="000000"/>
        </w:rPr>
        <w:t>.</w:t>
      </w:r>
    </w:p>
    <w:p w14:paraId="20C07564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Theme="minorHAnsi" w:hAnsiTheme="minorHAnsi" w:cstheme="minorHAnsi"/>
          <w:color w:val="000000"/>
          <w:sz w:val="21"/>
          <w:szCs w:val="21"/>
        </w:rPr>
      </w:pPr>
    </w:p>
    <w:p w14:paraId="20C07565" w14:textId="77777777" w:rsidR="00011A19" w:rsidRPr="009668BA" w:rsidRDefault="003F0ADD">
      <w:pPr>
        <w:pStyle w:val="Ttulo11"/>
        <w:numPr>
          <w:ilvl w:val="0"/>
          <w:numId w:val="2"/>
        </w:numPr>
        <w:tabs>
          <w:tab w:val="left" w:pos="358"/>
        </w:tabs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Justificativa de preço (Art. 72, inciso VII)</w:t>
      </w:r>
    </w:p>
    <w:p w14:paraId="20C07567" w14:textId="1496EE14" w:rsidR="00011A19" w:rsidRPr="00453AD2" w:rsidRDefault="003F0ADD" w:rsidP="00453AD2">
      <w:pPr>
        <w:pBdr>
          <w:top w:val="nil"/>
          <w:left w:val="nil"/>
          <w:bottom w:val="nil"/>
          <w:right w:val="nil"/>
          <w:between w:val="nil"/>
        </w:pBdr>
        <w:spacing w:before="137"/>
        <w:ind w:left="411"/>
        <w:rPr>
          <w:rFonts w:asciiTheme="minorHAnsi" w:hAnsiTheme="minorHAnsi" w:cstheme="minorHAnsi"/>
          <w:color w:val="000000"/>
        </w:rPr>
      </w:pPr>
      <w:r w:rsidRPr="009668BA">
        <w:rPr>
          <w:rFonts w:asciiTheme="minorHAnsi" w:hAnsiTheme="minorHAnsi" w:cstheme="minorHAnsi"/>
          <w:color w:val="000000"/>
        </w:rPr>
        <w:t>O preço a ser contratado é aquele definido pelo fornecedor.</w:t>
      </w:r>
    </w:p>
    <w:p w14:paraId="20C07568" w14:textId="77777777" w:rsidR="00011A19" w:rsidRPr="009668BA" w:rsidRDefault="00011A1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hAnsiTheme="minorHAnsi" w:cstheme="minorHAnsi"/>
          <w:color w:val="000000"/>
          <w:sz w:val="21"/>
          <w:szCs w:val="21"/>
        </w:rPr>
      </w:pPr>
    </w:p>
    <w:p w14:paraId="50CAC8E0" w14:textId="28493BFC" w:rsidR="00202CB7" w:rsidRPr="00202CB7" w:rsidRDefault="003F0ADD" w:rsidP="00202CB7">
      <w:pPr>
        <w:pStyle w:val="Ttulo11"/>
        <w:numPr>
          <w:ilvl w:val="0"/>
          <w:numId w:val="2"/>
        </w:numPr>
        <w:tabs>
          <w:tab w:val="left" w:pos="358"/>
        </w:tabs>
        <w:ind w:hanging="247"/>
        <w:rPr>
          <w:rFonts w:asciiTheme="minorHAnsi" w:hAnsiTheme="minorHAnsi" w:cstheme="minorHAnsi"/>
        </w:rPr>
      </w:pPr>
      <w:r w:rsidRPr="009668BA">
        <w:rPr>
          <w:rFonts w:asciiTheme="minorHAnsi" w:hAnsiTheme="minorHAnsi" w:cstheme="minorHAnsi"/>
        </w:rPr>
        <w:t>Razão da escolha do contratado (Art. 72, inciso VI)</w:t>
      </w:r>
    </w:p>
    <w:p w14:paraId="364A4E46" w14:textId="77777777" w:rsidR="00B8376B" w:rsidRPr="00B8376B" w:rsidRDefault="00B8376B" w:rsidP="00B8376B">
      <w:pPr>
        <w:widowControl/>
        <w:spacing w:before="100" w:beforeAutospacing="1" w:after="100" w:afterAutospacing="1"/>
        <w:ind w:left="-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8376B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aquisição das cartilhas </w:t>
      </w:r>
      <w:r w:rsidRPr="00B8376B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“Constituição em Miúdos” – Atividades</w:t>
      </w:r>
      <w:r w:rsidRPr="00B8376B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destinadas ao Programa </w:t>
      </w:r>
      <w:r w:rsidRPr="00B8376B">
        <w:rPr>
          <w:rFonts w:ascii="Times New Roman" w:eastAsia="Times New Roman" w:hAnsi="Times New Roman" w:cs="Times New Roman"/>
          <w:i/>
          <w:iCs/>
          <w:sz w:val="24"/>
          <w:szCs w:val="24"/>
          <w:lang w:val="pt-BR"/>
        </w:rPr>
        <w:t>Gincana do Saber</w:t>
      </w:r>
      <w:r w:rsidRPr="00B8376B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foi realizada por meio do </w:t>
      </w:r>
      <w:r w:rsidRPr="00B8376B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site da Livraria do Senado Federal</w:t>
      </w:r>
      <w:r w:rsidRPr="00B8376B">
        <w:rPr>
          <w:rFonts w:ascii="Times New Roman" w:eastAsia="Times New Roman" w:hAnsi="Times New Roman" w:cs="Times New Roman"/>
          <w:sz w:val="24"/>
          <w:szCs w:val="24"/>
          <w:lang w:val="pt-BR"/>
        </w:rPr>
        <w:t>, que é a livraria oficial do Governo Federal.</w:t>
      </w:r>
    </w:p>
    <w:p w14:paraId="5BA9A8B2" w14:textId="77777777" w:rsidR="00B8376B" w:rsidRPr="00B8376B" w:rsidRDefault="00B8376B" w:rsidP="00B8376B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8376B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Optou-se por essa modalidade de compra devido à </w:t>
      </w:r>
      <w:r w:rsidRPr="00B8376B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indisponibilidade das cartilhas em livrarias físicas próximas ao município de Albertina/MG</w:t>
      </w:r>
      <w:r w:rsidRPr="00B8376B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o que tornaria inviável a obtenção do material localmente. A compra pelo site oficial assegura que as cartilhas adquiridas sejam </w:t>
      </w:r>
      <w:r w:rsidRPr="00B8376B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autênticas, confiáveis e produzidas conforme os padrões do Senado Federal</w:t>
      </w:r>
      <w:r w:rsidRPr="00B8376B">
        <w:rPr>
          <w:rFonts w:ascii="Times New Roman" w:eastAsia="Times New Roman" w:hAnsi="Times New Roman" w:cs="Times New Roman"/>
          <w:sz w:val="24"/>
          <w:szCs w:val="24"/>
          <w:lang w:val="pt-BR"/>
        </w:rPr>
        <w:t>, garantindo a qualidade e a integridade do conteúdo didático.</w:t>
      </w:r>
    </w:p>
    <w:p w14:paraId="16B9A9A1" w14:textId="77777777" w:rsidR="00B8376B" w:rsidRPr="00B8376B" w:rsidRDefault="00B8376B" w:rsidP="00B8376B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8376B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Essa escolha permite que a Câmara Municipal </w:t>
      </w:r>
      <w:r w:rsidRPr="00B8376B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atenda plenamente às necessidades do Programa “Gincana do Saber”</w:t>
      </w:r>
      <w:r w:rsidRPr="00B8376B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fornecendo aos estudantes um material pedagógico adequado, seguro e autorizado, em conformidade com as normas de aquisição de material didático oficial. Além disso, a decisão respeita os princípios da </w:t>
      </w:r>
      <w:r w:rsidRPr="00B8376B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eficiência, economicidade e interesse público</w:t>
      </w:r>
      <w:r w:rsidRPr="00B8376B">
        <w:rPr>
          <w:rFonts w:ascii="Times New Roman" w:eastAsia="Times New Roman" w:hAnsi="Times New Roman" w:cs="Times New Roman"/>
          <w:sz w:val="24"/>
          <w:szCs w:val="24"/>
          <w:lang w:val="pt-BR"/>
        </w:rPr>
        <w:t>, assegurando que os recursos destinados à compra sejam utilizados de forma responsável e adequada à finalidade educativa do programa.</w:t>
      </w:r>
    </w:p>
    <w:p w14:paraId="20C0756F" w14:textId="2D856D70" w:rsidR="00011A19" w:rsidRPr="00D97DF3" w:rsidRDefault="003A47A0" w:rsidP="005B097E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8F0297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20C07570" w14:textId="77777777" w:rsidR="00011A19" w:rsidRPr="005372E9" w:rsidRDefault="003F0ADD">
      <w:pPr>
        <w:pStyle w:val="Ttulo11"/>
        <w:numPr>
          <w:ilvl w:val="0"/>
          <w:numId w:val="2"/>
        </w:numPr>
        <w:tabs>
          <w:tab w:val="left" w:pos="480"/>
        </w:tabs>
        <w:ind w:left="479" w:hanging="369"/>
        <w:rPr>
          <w:rFonts w:asciiTheme="minorHAnsi" w:hAnsiTheme="minorHAnsi" w:cstheme="minorHAnsi"/>
        </w:rPr>
      </w:pPr>
      <w:r w:rsidRPr="005372E9">
        <w:rPr>
          <w:rFonts w:asciiTheme="minorHAnsi" w:hAnsiTheme="minorHAnsi" w:cstheme="minorHAnsi"/>
        </w:rPr>
        <w:t>Atos por meios digitais (art. 12, VI, da Lei 14133/21)</w:t>
      </w:r>
    </w:p>
    <w:p w14:paraId="20C07571" w14:textId="77777777" w:rsidR="00011A19" w:rsidRPr="005372E9" w:rsidRDefault="003F0ADD">
      <w:pPr>
        <w:pBdr>
          <w:top w:val="nil"/>
          <w:left w:val="nil"/>
          <w:bottom w:val="nil"/>
          <w:right w:val="nil"/>
          <w:between w:val="nil"/>
        </w:pBdr>
        <w:spacing w:before="137" w:line="369" w:lineRule="auto"/>
        <w:ind w:left="111" w:right="100" w:firstLine="720"/>
        <w:jc w:val="both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No processo de contratação direta os atos ficam dispensados de execução exclusiva em meio digital por não possuir a Câmara Municipal capacidade técnica para operação de sistemas informatizados para a gestão e o trâmite de processos eletrônicos de compras. Contudo, os documentos em papel deverão ser devidamente digitalizados e arquivados.</w:t>
      </w:r>
    </w:p>
    <w:p w14:paraId="20C07573" w14:textId="77777777" w:rsidR="00011A19" w:rsidRPr="005372E9" w:rsidRDefault="003F0ADD">
      <w:pPr>
        <w:pStyle w:val="Ttulo11"/>
        <w:numPr>
          <w:ilvl w:val="0"/>
          <w:numId w:val="2"/>
        </w:numPr>
        <w:tabs>
          <w:tab w:val="left" w:pos="468"/>
        </w:tabs>
        <w:spacing w:before="1"/>
        <w:ind w:left="467" w:hanging="357"/>
        <w:rPr>
          <w:rFonts w:asciiTheme="minorHAnsi" w:hAnsiTheme="minorHAnsi" w:cstheme="minorHAnsi"/>
        </w:rPr>
      </w:pPr>
      <w:r w:rsidRPr="005372E9">
        <w:rPr>
          <w:rFonts w:asciiTheme="minorHAnsi" w:hAnsiTheme="minorHAnsi" w:cstheme="minorHAnsi"/>
        </w:rPr>
        <w:t>Estudo técnico preliminar e análise de riscos (art. 72, I, da Lei 14133/21)</w:t>
      </w:r>
    </w:p>
    <w:p w14:paraId="20C07574" w14:textId="77777777" w:rsidR="00011A19" w:rsidRPr="005372E9" w:rsidRDefault="003F0ADD" w:rsidP="00AD59FB">
      <w:pPr>
        <w:pBdr>
          <w:top w:val="nil"/>
          <w:left w:val="nil"/>
          <w:bottom w:val="nil"/>
          <w:right w:val="nil"/>
          <w:between w:val="nil"/>
        </w:pBdr>
        <w:spacing w:before="137" w:line="369" w:lineRule="auto"/>
        <w:ind w:right="100"/>
        <w:jc w:val="both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lastRenderedPageBreak/>
        <w:t>Em compatibilidade com os princípios da eficiência, da razoabilidade, da celeridade e da economicidade constantes no art. 5º da Lei 14.133/21, ficam dispensados: o estudo técnico preliminar e a análise de riscos para a presente contratação direta, em razão do baixo valor, da baixa complexidade da contratação dos bens e/ou serviços. A dispensa também se justifica ao passo que a elaboração dos</w:t>
      </w:r>
    </w:p>
    <w:p w14:paraId="20C07576" w14:textId="14A172FE" w:rsidR="00AD59FB" w:rsidRPr="00453AD2" w:rsidRDefault="003F0ADD" w:rsidP="00453AD2">
      <w:pPr>
        <w:pBdr>
          <w:top w:val="nil"/>
          <w:left w:val="nil"/>
          <w:bottom w:val="nil"/>
          <w:right w:val="nil"/>
          <w:between w:val="nil"/>
        </w:pBdr>
        <w:spacing w:before="106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documentos causaria maior morosidade ao processo, ineficiência e até outras despesas diretas e indiretas com serviços de pessoal, o que estaria à margem da razoabilidade para o</w:t>
      </w:r>
      <w:r w:rsidR="00AD59FB" w:rsidRPr="005372E9">
        <w:rPr>
          <w:rFonts w:asciiTheme="minorHAnsi" w:hAnsiTheme="minorHAnsi" w:cstheme="minorHAnsi"/>
          <w:color w:val="000000"/>
        </w:rPr>
        <w:t xml:space="preserve"> tipo de compra e contrariaria os princípios ora citados.</w:t>
      </w:r>
    </w:p>
    <w:p w14:paraId="20C07577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hAnsiTheme="minorHAnsi" w:cstheme="minorHAnsi"/>
          <w:color w:val="000000"/>
          <w:sz w:val="21"/>
          <w:szCs w:val="21"/>
        </w:rPr>
      </w:pPr>
    </w:p>
    <w:p w14:paraId="20C07578" w14:textId="77777777" w:rsidR="00AD59FB" w:rsidRPr="005372E9" w:rsidRDefault="00AD59FB" w:rsidP="00AD59FB">
      <w:pPr>
        <w:pStyle w:val="Ttulo11"/>
        <w:numPr>
          <w:ilvl w:val="0"/>
          <w:numId w:val="2"/>
        </w:numPr>
        <w:tabs>
          <w:tab w:val="left" w:pos="480"/>
        </w:tabs>
        <w:spacing w:before="1"/>
        <w:ind w:left="479" w:hanging="369"/>
        <w:rPr>
          <w:rFonts w:asciiTheme="minorHAnsi" w:hAnsiTheme="minorHAnsi" w:cstheme="minorHAnsi"/>
        </w:rPr>
      </w:pPr>
      <w:r w:rsidRPr="005372E9">
        <w:rPr>
          <w:rFonts w:asciiTheme="minorHAnsi" w:hAnsiTheme="minorHAnsi" w:cstheme="minorHAnsi"/>
        </w:rPr>
        <w:t>Pagamento (art. 75, §4º, da Lei 14133/21)</w:t>
      </w:r>
    </w:p>
    <w:p w14:paraId="20C07579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spacing w:before="137" w:line="369" w:lineRule="auto"/>
        <w:ind w:left="111" w:right="493" w:firstLine="720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O pagamento será mediante transferência bancária ou boleto bancário. A Câmara Municipal não possui cartão de pagamento.</w:t>
      </w:r>
    </w:p>
    <w:p w14:paraId="20C0757A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Theme="minorHAnsi" w:hAnsiTheme="minorHAnsi" w:cstheme="minorHAnsi"/>
          <w:color w:val="000000"/>
          <w:sz w:val="23"/>
          <w:szCs w:val="23"/>
        </w:rPr>
      </w:pPr>
    </w:p>
    <w:p w14:paraId="20C0757B" w14:textId="77777777" w:rsidR="00AD59FB" w:rsidRPr="005372E9" w:rsidRDefault="00AD59FB" w:rsidP="00AD59FB">
      <w:pPr>
        <w:pStyle w:val="Ttulo11"/>
        <w:numPr>
          <w:ilvl w:val="0"/>
          <w:numId w:val="2"/>
        </w:numPr>
        <w:tabs>
          <w:tab w:val="left" w:pos="480"/>
        </w:tabs>
        <w:ind w:left="479" w:hanging="369"/>
        <w:rPr>
          <w:rFonts w:asciiTheme="minorHAnsi" w:hAnsiTheme="minorHAnsi" w:cstheme="minorHAnsi"/>
        </w:rPr>
      </w:pPr>
      <w:r w:rsidRPr="005372E9">
        <w:rPr>
          <w:rFonts w:asciiTheme="minorHAnsi" w:hAnsiTheme="minorHAnsi" w:cstheme="minorHAnsi"/>
        </w:rPr>
        <w:t>Sistema de Registro de Preço (art. 40, II, da Lei 14133/21)</w:t>
      </w:r>
    </w:p>
    <w:p w14:paraId="20C0758D" w14:textId="2EA51ADA" w:rsidR="00170511" w:rsidRPr="00FC6AC4" w:rsidRDefault="00AD59FB" w:rsidP="00FC6AC4">
      <w:pPr>
        <w:pBdr>
          <w:top w:val="nil"/>
          <w:left w:val="nil"/>
          <w:bottom w:val="nil"/>
          <w:right w:val="nil"/>
          <w:between w:val="nil"/>
        </w:pBdr>
        <w:spacing w:before="140" w:line="369" w:lineRule="auto"/>
        <w:ind w:left="111" w:right="493" w:firstLine="720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A Câmara Municipal não possui até o presente momento acesso a sistemas de registro de preço, motivo pelo qual fica impedido de utilização dessa funcionalidade.</w:t>
      </w:r>
    </w:p>
    <w:p w14:paraId="20C0758E" w14:textId="04EEADD9" w:rsidR="00AD59FB" w:rsidRPr="005372E9" w:rsidRDefault="00AD59FB" w:rsidP="00AD59FB">
      <w:pPr>
        <w:pStyle w:val="Ttulo11"/>
        <w:numPr>
          <w:ilvl w:val="0"/>
          <w:numId w:val="2"/>
        </w:numPr>
        <w:tabs>
          <w:tab w:val="left" w:pos="480"/>
        </w:tabs>
        <w:spacing w:before="174"/>
        <w:ind w:left="479" w:hanging="369"/>
        <w:rPr>
          <w:rFonts w:asciiTheme="minorHAnsi" w:hAnsiTheme="minorHAnsi" w:cstheme="minorHAnsi"/>
        </w:rPr>
      </w:pPr>
      <w:r w:rsidRPr="005372E9">
        <w:rPr>
          <w:rFonts w:asciiTheme="minorHAnsi" w:hAnsiTheme="minorHAnsi" w:cstheme="minorHAnsi"/>
        </w:rPr>
        <w:t>Publicação (Art. 75, §3º, da Lei 14133/21)</w:t>
      </w:r>
    </w:p>
    <w:p w14:paraId="20C0758F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spacing w:before="167" w:line="369" w:lineRule="auto"/>
        <w:ind w:left="411" w:right="104" w:firstLine="419"/>
        <w:jc w:val="both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 xml:space="preserve">Determino a publicação da presente autorização no site da Câmara Municipal e/ou no Diário Oficial do Município de Albertina-MG com vistas à obtenção de propostas adicionais de eventuais interessados a fim se selecionar a proposta mais vantajosa. Os interessados deverão encaminhar a proposta no prazo de 3 dias úteis, a partir da data da publicação, para o e-mail </w:t>
      </w:r>
      <w:hyperlink r:id="rId7" w:history="1">
        <w:r w:rsidRPr="005372E9">
          <w:rPr>
            <w:rStyle w:val="Hyperlink"/>
            <w:rFonts w:asciiTheme="minorHAnsi" w:hAnsiTheme="minorHAnsi" w:cstheme="minorHAnsi"/>
          </w:rPr>
          <w:t>compras@albertina.cam.mg.gov.br</w:t>
        </w:r>
      </w:hyperlink>
      <w:r w:rsidRPr="005372E9">
        <w:rPr>
          <w:rFonts w:asciiTheme="minorHAnsi" w:hAnsiTheme="minorHAnsi" w:cstheme="minorHAnsi"/>
          <w:color w:val="000000"/>
        </w:rPr>
        <w:t>. A proposta  deverá:</w:t>
      </w:r>
    </w:p>
    <w:p w14:paraId="20C07590" w14:textId="77777777" w:rsidR="00AD59FB" w:rsidRPr="005372E9" w:rsidRDefault="00AD59FB" w:rsidP="00AD59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02"/>
        </w:tabs>
        <w:spacing w:before="32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Citar a presente Autorização de Compra devidamente numerada;</w:t>
      </w:r>
    </w:p>
    <w:p w14:paraId="20C07591" w14:textId="77777777" w:rsidR="00AD59FB" w:rsidRPr="005372E9" w:rsidRDefault="00AD59FB" w:rsidP="00AD59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62"/>
        </w:tabs>
        <w:spacing w:before="167" w:line="372" w:lineRule="auto"/>
        <w:ind w:left="411" w:right="109" w:firstLine="419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Identificar o fornecedor com CNPJ ou CPF; Razão Social ou nome completo; Telefone/celular/WhatsApp; Nome do responsável; Endereço; E-mail.</w:t>
      </w:r>
    </w:p>
    <w:p w14:paraId="20C07592" w14:textId="47249AAF" w:rsidR="00AD59FB" w:rsidRDefault="00AD59FB" w:rsidP="00AD59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14"/>
        </w:tabs>
        <w:spacing w:before="26"/>
        <w:ind w:left="1113" w:hanging="283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Informar o valor da proposta</w:t>
      </w:r>
    </w:p>
    <w:p w14:paraId="20C07593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Theme="minorHAnsi" w:hAnsiTheme="minorHAnsi" w:cstheme="minorHAnsi"/>
          <w:color w:val="000000"/>
          <w:sz w:val="35"/>
          <w:szCs w:val="35"/>
        </w:rPr>
      </w:pPr>
    </w:p>
    <w:p w14:paraId="20C07594" w14:textId="77777777" w:rsidR="00AD59FB" w:rsidRPr="005372E9" w:rsidRDefault="00AD59FB" w:rsidP="00AD59FB">
      <w:pPr>
        <w:pStyle w:val="Ttulo11"/>
        <w:numPr>
          <w:ilvl w:val="0"/>
          <w:numId w:val="2"/>
        </w:numPr>
        <w:tabs>
          <w:tab w:val="left" w:pos="480"/>
        </w:tabs>
        <w:ind w:left="479" w:hanging="369"/>
        <w:rPr>
          <w:rFonts w:asciiTheme="minorHAnsi" w:hAnsiTheme="minorHAnsi" w:cstheme="minorHAnsi"/>
        </w:rPr>
      </w:pPr>
      <w:r w:rsidRPr="005372E9">
        <w:rPr>
          <w:rFonts w:asciiTheme="minorHAnsi" w:hAnsiTheme="minorHAnsi" w:cstheme="minorHAnsi"/>
        </w:rPr>
        <w:t>Conclusão</w:t>
      </w:r>
    </w:p>
    <w:p w14:paraId="20C07595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eastAsia="Arial" w:hAnsiTheme="minorHAnsi" w:cstheme="minorHAnsi"/>
          <w:b/>
          <w:color w:val="000000"/>
        </w:rPr>
      </w:pPr>
    </w:p>
    <w:p w14:paraId="20C07596" w14:textId="77777777" w:rsidR="00AD59FB" w:rsidRPr="005372E9" w:rsidRDefault="00AD59FB" w:rsidP="00AD59FB">
      <w:pPr>
        <w:pBdr>
          <w:top w:val="nil"/>
          <w:left w:val="nil"/>
          <w:bottom w:val="nil"/>
          <w:right w:val="nil"/>
          <w:between w:val="nil"/>
        </w:pBdr>
        <w:spacing w:line="381" w:lineRule="auto"/>
        <w:ind w:left="111" w:right="493" w:firstLine="720"/>
        <w:rPr>
          <w:rFonts w:asciiTheme="minorHAnsi" w:hAnsiTheme="minorHAnsi" w:cstheme="minorHAnsi"/>
          <w:color w:val="000000"/>
        </w:rPr>
      </w:pPr>
      <w:r w:rsidRPr="005372E9">
        <w:rPr>
          <w:rFonts w:asciiTheme="minorHAnsi" w:hAnsiTheme="minorHAnsi" w:cstheme="minorHAnsi"/>
          <w:color w:val="000000"/>
        </w:rPr>
        <w:t>Fica autorizada a aquisição nas condições deste documento, do parecer ou orientação jurídica e da lei de licitações.</w:t>
      </w:r>
    </w:p>
    <w:p w14:paraId="20C0759A" w14:textId="77777777" w:rsidR="00170511" w:rsidRDefault="00170511" w:rsidP="00AD59F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0C0759B" w14:textId="6CFAE818" w:rsidR="00313824" w:rsidRPr="00453AD2" w:rsidRDefault="00313824" w:rsidP="00313824">
      <w:pPr>
        <w:ind w:left="1052" w:right="1084"/>
        <w:jc w:val="center"/>
        <w:rPr>
          <w:rFonts w:asciiTheme="minorHAnsi" w:hAnsiTheme="minorHAnsi" w:cstheme="minorHAnsi"/>
          <w:color w:val="212529"/>
          <w:sz w:val="36"/>
          <w:szCs w:val="36"/>
          <w:shd w:val="clear" w:color="auto" w:fill="F4F5FA"/>
        </w:rPr>
      </w:pPr>
      <w:r w:rsidRPr="00453AD2">
        <w:rPr>
          <w:rFonts w:asciiTheme="minorHAnsi" w:hAnsiTheme="minorHAnsi" w:cstheme="minorHAnsi"/>
          <w:color w:val="212529"/>
          <w:sz w:val="36"/>
          <w:szCs w:val="36"/>
          <w:shd w:val="clear" w:color="auto" w:fill="F4F5FA"/>
        </w:rPr>
        <w:t xml:space="preserve">Data: </w:t>
      </w:r>
      <w:r w:rsidR="001C7760">
        <w:rPr>
          <w:rFonts w:asciiTheme="minorHAnsi" w:hAnsiTheme="minorHAnsi" w:cstheme="minorHAnsi"/>
          <w:color w:val="212529"/>
          <w:sz w:val="36"/>
          <w:szCs w:val="36"/>
          <w:shd w:val="clear" w:color="auto" w:fill="F4F5FA"/>
        </w:rPr>
        <w:t>22</w:t>
      </w:r>
      <w:r w:rsidRPr="00453AD2">
        <w:rPr>
          <w:rFonts w:asciiTheme="minorHAnsi" w:hAnsiTheme="minorHAnsi" w:cstheme="minorHAnsi"/>
          <w:color w:val="212529"/>
          <w:sz w:val="36"/>
          <w:szCs w:val="36"/>
          <w:shd w:val="clear" w:color="auto" w:fill="F4F5FA"/>
        </w:rPr>
        <w:t xml:space="preserve"> de </w:t>
      </w:r>
      <w:r w:rsidR="005B097E">
        <w:rPr>
          <w:rFonts w:asciiTheme="minorHAnsi" w:hAnsiTheme="minorHAnsi" w:cstheme="minorHAnsi"/>
          <w:color w:val="212529"/>
          <w:sz w:val="36"/>
          <w:szCs w:val="36"/>
          <w:shd w:val="clear" w:color="auto" w:fill="F4F5FA"/>
        </w:rPr>
        <w:t>Setembro</w:t>
      </w:r>
      <w:r w:rsidR="008A3FD3" w:rsidRPr="00453AD2">
        <w:rPr>
          <w:rFonts w:asciiTheme="minorHAnsi" w:hAnsiTheme="minorHAnsi" w:cstheme="minorHAnsi"/>
          <w:color w:val="212529"/>
          <w:sz w:val="36"/>
          <w:szCs w:val="36"/>
          <w:shd w:val="clear" w:color="auto" w:fill="F4F5FA"/>
        </w:rPr>
        <w:t xml:space="preserve"> </w:t>
      </w:r>
      <w:r w:rsidRPr="00453AD2">
        <w:rPr>
          <w:rFonts w:asciiTheme="minorHAnsi" w:hAnsiTheme="minorHAnsi" w:cstheme="minorHAnsi"/>
          <w:color w:val="212529"/>
          <w:sz w:val="36"/>
          <w:szCs w:val="36"/>
          <w:shd w:val="clear" w:color="auto" w:fill="F4F5FA"/>
        </w:rPr>
        <w:t>de 2025</w:t>
      </w:r>
    </w:p>
    <w:p w14:paraId="20C0759C" w14:textId="77777777" w:rsidR="00F12AF8" w:rsidRPr="002D34A7" w:rsidRDefault="00F12AF8" w:rsidP="00313824">
      <w:pPr>
        <w:ind w:left="1052" w:right="1084"/>
        <w:jc w:val="center"/>
        <w:rPr>
          <w:rFonts w:asciiTheme="minorHAnsi" w:hAnsiTheme="minorHAnsi" w:cstheme="minorHAnsi"/>
          <w:sz w:val="40"/>
          <w:szCs w:val="40"/>
        </w:rPr>
      </w:pPr>
    </w:p>
    <w:p w14:paraId="20C0759D" w14:textId="77777777" w:rsidR="00AD59FB" w:rsidRDefault="00AD59FB" w:rsidP="007F262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0C0759E" w14:textId="77777777" w:rsidR="00AD59FB" w:rsidRDefault="007F2625" w:rsidP="007F2625">
      <w:pPr>
        <w:pBdr>
          <w:top w:val="nil"/>
          <w:left w:val="nil"/>
          <w:bottom w:val="nil"/>
          <w:right w:val="nil"/>
          <w:between w:val="nil"/>
        </w:pBdr>
        <w:spacing w:before="1"/>
        <w:jc w:val="center"/>
        <w:rPr>
          <w:color w:val="000000"/>
          <w:sz w:val="35"/>
          <w:szCs w:val="35"/>
        </w:rPr>
      </w:pPr>
      <w:r>
        <w:rPr>
          <w:color w:val="000000"/>
          <w:sz w:val="35"/>
          <w:szCs w:val="35"/>
        </w:rPr>
        <w:t>_________________________</w:t>
      </w:r>
    </w:p>
    <w:p w14:paraId="20C0759F" w14:textId="77777777" w:rsidR="00AD59FB" w:rsidRPr="00C943B2" w:rsidRDefault="00F50F8D" w:rsidP="007F2625">
      <w:pPr>
        <w:ind w:left="1052" w:right="1084"/>
        <w:jc w:val="center"/>
        <w:rPr>
          <w:b/>
          <w:sz w:val="21"/>
        </w:rPr>
      </w:pPr>
      <w:r>
        <w:rPr>
          <w:rFonts w:ascii="Segoe UI" w:hAnsi="Segoe UI" w:cs="Segoe UI"/>
          <w:b/>
          <w:color w:val="212529"/>
          <w:shd w:val="clear" w:color="auto" w:fill="F4F5FA"/>
        </w:rPr>
        <w:t xml:space="preserve">Odair </w:t>
      </w:r>
      <w:r w:rsidR="00F12AF8">
        <w:rPr>
          <w:rFonts w:ascii="Segoe UI" w:hAnsi="Segoe UI" w:cs="Segoe UI"/>
          <w:b/>
          <w:color w:val="212529"/>
          <w:shd w:val="clear" w:color="auto" w:fill="F4F5FA"/>
        </w:rPr>
        <w:t xml:space="preserve">José </w:t>
      </w:r>
      <w:r>
        <w:rPr>
          <w:rFonts w:ascii="Segoe UI" w:hAnsi="Segoe UI" w:cs="Segoe UI"/>
          <w:b/>
          <w:color w:val="212529"/>
          <w:shd w:val="clear" w:color="auto" w:fill="F4F5FA"/>
        </w:rPr>
        <w:t>Furlaneto</w:t>
      </w:r>
    </w:p>
    <w:p w14:paraId="20C075A0" w14:textId="77777777" w:rsidR="00011A19" w:rsidRPr="00706202" w:rsidRDefault="00AD59FB" w:rsidP="00706202">
      <w:pPr>
        <w:pBdr>
          <w:top w:val="nil"/>
          <w:left w:val="nil"/>
          <w:bottom w:val="nil"/>
          <w:right w:val="nil"/>
          <w:between w:val="nil"/>
        </w:pBdr>
        <w:spacing w:before="121"/>
        <w:ind w:left="2674" w:right="2554"/>
        <w:jc w:val="center"/>
        <w:rPr>
          <w:color w:val="000000"/>
        </w:rPr>
        <w:sectPr w:rsidR="00011A19" w:rsidRPr="00706202">
          <w:pgSz w:w="11920" w:h="16840"/>
          <w:pgMar w:top="1600" w:right="1200" w:bottom="280" w:left="1300" w:header="720" w:footer="720" w:gutter="0"/>
          <w:cols w:space="720"/>
        </w:sectPr>
      </w:pPr>
      <w:r>
        <w:rPr>
          <w:color w:val="000000"/>
        </w:rPr>
        <w:t>Presidente da Câmara</w:t>
      </w:r>
    </w:p>
    <w:p w14:paraId="20C075A1" w14:textId="77777777" w:rsidR="00011A19" w:rsidRDefault="00011A19" w:rsidP="00494AB5">
      <w:pPr>
        <w:pBdr>
          <w:top w:val="nil"/>
          <w:left w:val="nil"/>
          <w:bottom w:val="nil"/>
          <w:right w:val="nil"/>
          <w:between w:val="nil"/>
        </w:pBdr>
        <w:spacing w:before="121"/>
        <w:ind w:right="2554"/>
        <w:rPr>
          <w:color w:val="000000"/>
        </w:rPr>
      </w:pPr>
    </w:p>
    <w:sectPr w:rsidR="00011A19">
      <w:pgSz w:w="11920" w:h="16840"/>
      <w:pgMar w:top="1600" w:right="12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326F6"/>
    <w:multiLevelType w:val="multilevel"/>
    <w:tmpl w:val="E88CD848"/>
    <w:lvl w:ilvl="0">
      <w:start w:val="1"/>
      <w:numFmt w:val="upperLetter"/>
      <w:lvlText w:val="%1."/>
      <w:lvlJc w:val="left"/>
      <w:pPr>
        <w:ind w:left="1101" w:hanging="270"/>
      </w:pPr>
      <w:rPr>
        <w:rFonts w:ascii="Arial MT" w:eastAsia="Arial MT" w:hAnsi="Arial MT" w:cs="Arial MT"/>
        <w:sz w:val="22"/>
        <w:szCs w:val="22"/>
      </w:rPr>
    </w:lvl>
    <w:lvl w:ilvl="1">
      <w:numFmt w:val="bullet"/>
      <w:lvlText w:val="•"/>
      <w:lvlJc w:val="left"/>
      <w:pPr>
        <w:ind w:left="1932" w:hanging="270"/>
      </w:pPr>
    </w:lvl>
    <w:lvl w:ilvl="2">
      <w:numFmt w:val="bullet"/>
      <w:lvlText w:val="•"/>
      <w:lvlJc w:val="left"/>
      <w:pPr>
        <w:ind w:left="2764" w:hanging="270"/>
      </w:pPr>
    </w:lvl>
    <w:lvl w:ilvl="3">
      <w:numFmt w:val="bullet"/>
      <w:lvlText w:val="•"/>
      <w:lvlJc w:val="left"/>
      <w:pPr>
        <w:ind w:left="3596" w:hanging="270"/>
      </w:pPr>
    </w:lvl>
    <w:lvl w:ilvl="4">
      <w:numFmt w:val="bullet"/>
      <w:lvlText w:val="•"/>
      <w:lvlJc w:val="left"/>
      <w:pPr>
        <w:ind w:left="4428" w:hanging="270"/>
      </w:pPr>
    </w:lvl>
    <w:lvl w:ilvl="5">
      <w:numFmt w:val="bullet"/>
      <w:lvlText w:val="•"/>
      <w:lvlJc w:val="left"/>
      <w:pPr>
        <w:ind w:left="5260" w:hanging="270"/>
      </w:pPr>
    </w:lvl>
    <w:lvl w:ilvl="6">
      <w:numFmt w:val="bullet"/>
      <w:lvlText w:val="•"/>
      <w:lvlJc w:val="left"/>
      <w:pPr>
        <w:ind w:left="6092" w:hanging="270"/>
      </w:pPr>
    </w:lvl>
    <w:lvl w:ilvl="7">
      <w:numFmt w:val="bullet"/>
      <w:lvlText w:val="•"/>
      <w:lvlJc w:val="left"/>
      <w:pPr>
        <w:ind w:left="6924" w:hanging="270"/>
      </w:pPr>
    </w:lvl>
    <w:lvl w:ilvl="8">
      <w:numFmt w:val="bullet"/>
      <w:lvlText w:val="•"/>
      <w:lvlJc w:val="left"/>
      <w:pPr>
        <w:ind w:left="7756" w:hanging="270"/>
      </w:pPr>
    </w:lvl>
  </w:abstractNum>
  <w:abstractNum w:abstractNumId="1" w15:restartNumberingAfterBreak="0">
    <w:nsid w:val="30387F73"/>
    <w:multiLevelType w:val="multilevel"/>
    <w:tmpl w:val="726C2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9E14FA"/>
    <w:multiLevelType w:val="multilevel"/>
    <w:tmpl w:val="BCE6537C"/>
    <w:lvl w:ilvl="0">
      <w:start w:val="1"/>
      <w:numFmt w:val="decimal"/>
      <w:lvlText w:val="%1."/>
      <w:lvlJc w:val="left"/>
      <w:pPr>
        <w:ind w:left="246" w:hanging="246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37" w:hanging="246"/>
      </w:pPr>
      <w:rPr>
        <w:rFonts w:ascii="Arial MT" w:eastAsia="Arial MT" w:hAnsi="Arial MT" w:cs="Arial MT"/>
        <w:sz w:val="22"/>
        <w:szCs w:val="22"/>
      </w:rPr>
    </w:lvl>
    <w:lvl w:ilvl="2">
      <w:numFmt w:val="bullet"/>
      <w:lvlText w:val="•"/>
      <w:lvlJc w:val="left"/>
      <w:pPr>
        <w:ind w:left="2593" w:hanging="246"/>
      </w:pPr>
    </w:lvl>
    <w:lvl w:ilvl="3">
      <w:numFmt w:val="bullet"/>
      <w:lvlText w:val="•"/>
      <w:lvlJc w:val="left"/>
      <w:pPr>
        <w:ind w:left="3446" w:hanging="246"/>
      </w:pPr>
    </w:lvl>
    <w:lvl w:ilvl="4">
      <w:numFmt w:val="bullet"/>
      <w:lvlText w:val="•"/>
      <w:lvlJc w:val="left"/>
      <w:pPr>
        <w:ind w:left="4300" w:hanging="246"/>
      </w:pPr>
    </w:lvl>
    <w:lvl w:ilvl="5">
      <w:numFmt w:val="bullet"/>
      <w:lvlText w:val="•"/>
      <w:lvlJc w:val="left"/>
      <w:pPr>
        <w:ind w:left="5153" w:hanging="246"/>
      </w:pPr>
    </w:lvl>
    <w:lvl w:ilvl="6">
      <w:numFmt w:val="bullet"/>
      <w:lvlText w:val="•"/>
      <w:lvlJc w:val="left"/>
      <w:pPr>
        <w:ind w:left="6006" w:hanging="246"/>
      </w:pPr>
    </w:lvl>
    <w:lvl w:ilvl="7">
      <w:numFmt w:val="bullet"/>
      <w:lvlText w:val="•"/>
      <w:lvlJc w:val="left"/>
      <w:pPr>
        <w:ind w:left="6860" w:hanging="246"/>
      </w:pPr>
    </w:lvl>
    <w:lvl w:ilvl="8">
      <w:numFmt w:val="bullet"/>
      <w:lvlText w:val="•"/>
      <w:lvlJc w:val="left"/>
      <w:pPr>
        <w:ind w:left="7713" w:hanging="246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19"/>
    <w:rsid w:val="00011A19"/>
    <w:rsid w:val="000179E5"/>
    <w:rsid w:val="0002128C"/>
    <w:rsid w:val="00022B79"/>
    <w:rsid w:val="00034D1D"/>
    <w:rsid w:val="0006539D"/>
    <w:rsid w:val="00081C94"/>
    <w:rsid w:val="000913C7"/>
    <w:rsid w:val="000948BF"/>
    <w:rsid w:val="000A569D"/>
    <w:rsid w:val="000F29DB"/>
    <w:rsid w:val="001035B3"/>
    <w:rsid w:val="00110350"/>
    <w:rsid w:val="0012037C"/>
    <w:rsid w:val="00140198"/>
    <w:rsid w:val="00145B03"/>
    <w:rsid w:val="0015283D"/>
    <w:rsid w:val="0016393D"/>
    <w:rsid w:val="00166F3B"/>
    <w:rsid w:val="00170511"/>
    <w:rsid w:val="00186682"/>
    <w:rsid w:val="001A7EA1"/>
    <w:rsid w:val="001B0BB2"/>
    <w:rsid w:val="001C4D69"/>
    <w:rsid w:val="001C7760"/>
    <w:rsid w:val="001E7257"/>
    <w:rsid w:val="00202CB7"/>
    <w:rsid w:val="00204DEF"/>
    <w:rsid w:val="00212B8D"/>
    <w:rsid w:val="00226986"/>
    <w:rsid w:val="00234711"/>
    <w:rsid w:val="00247449"/>
    <w:rsid w:val="00254FE1"/>
    <w:rsid w:val="00260843"/>
    <w:rsid w:val="00292660"/>
    <w:rsid w:val="002A1C18"/>
    <w:rsid w:val="002B5986"/>
    <w:rsid w:val="002C5F16"/>
    <w:rsid w:val="00313824"/>
    <w:rsid w:val="00330E57"/>
    <w:rsid w:val="003A47A0"/>
    <w:rsid w:val="003A66B0"/>
    <w:rsid w:val="003A6AA9"/>
    <w:rsid w:val="003F0ADD"/>
    <w:rsid w:val="004011E4"/>
    <w:rsid w:val="004145D9"/>
    <w:rsid w:val="0043033A"/>
    <w:rsid w:val="004538E9"/>
    <w:rsid w:val="00453AD2"/>
    <w:rsid w:val="0047563B"/>
    <w:rsid w:val="00494AB5"/>
    <w:rsid w:val="00496910"/>
    <w:rsid w:val="004B688C"/>
    <w:rsid w:val="00512FD9"/>
    <w:rsid w:val="00521753"/>
    <w:rsid w:val="005247CC"/>
    <w:rsid w:val="005372E9"/>
    <w:rsid w:val="00591512"/>
    <w:rsid w:val="005B097E"/>
    <w:rsid w:val="005B1596"/>
    <w:rsid w:val="005C19D1"/>
    <w:rsid w:val="005E525E"/>
    <w:rsid w:val="006214B3"/>
    <w:rsid w:val="00680FE5"/>
    <w:rsid w:val="006A475C"/>
    <w:rsid w:val="006B56D1"/>
    <w:rsid w:val="006D232B"/>
    <w:rsid w:val="006E2B66"/>
    <w:rsid w:val="00706202"/>
    <w:rsid w:val="007270C7"/>
    <w:rsid w:val="00746D83"/>
    <w:rsid w:val="00791C1F"/>
    <w:rsid w:val="007C5781"/>
    <w:rsid w:val="007E07FB"/>
    <w:rsid w:val="007F2625"/>
    <w:rsid w:val="00803AE3"/>
    <w:rsid w:val="0081545B"/>
    <w:rsid w:val="00823CD2"/>
    <w:rsid w:val="00870209"/>
    <w:rsid w:val="00877182"/>
    <w:rsid w:val="00891C1B"/>
    <w:rsid w:val="008A3FD3"/>
    <w:rsid w:val="008C7D1A"/>
    <w:rsid w:val="008D153F"/>
    <w:rsid w:val="008E702B"/>
    <w:rsid w:val="008F0108"/>
    <w:rsid w:val="008F0297"/>
    <w:rsid w:val="00922C14"/>
    <w:rsid w:val="00927E2F"/>
    <w:rsid w:val="009314EB"/>
    <w:rsid w:val="0096102A"/>
    <w:rsid w:val="00961AF4"/>
    <w:rsid w:val="009668BA"/>
    <w:rsid w:val="009838B1"/>
    <w:rsid w:val="009A38A5"/>
    <w:rsid w:val="009D158D"/>
    <w:rsid w:val="009D7325"/>
    <w:rsid w:val="00AA0DB2"/>
    <w:rsid w:val="00AD29D7"/>
    <w:rsid w:val="00AD59FB"/>
    <w:rsid w:val="00B1707D"/>
    <w:rsid w:val="00B23B10"/>
    <w:rsid w:val="00B25271"/>
    <w:rsid w:val="00B27228"/>
    <w:rsid w:val="00B54D61"/>
    <w:rsid w:val="00B64840"/>
    <w:rsid w:val="00B74784"/>
    <w:rsid w:val="00B8376B"/>
    <w:rsid w:val="00B95CC7"/>
    <w:rsid w:val="00BA087B"/>
    <w:rsid w:val="00BC6F5C"/>
    <w:rsid w:val="00BF6267"/>
    <w:rsid w:val="00C02BE2"/>
    <w:rsid w:val="00C66DDD"/>
    <w:rsid w:val="00CA62A3"/>
    <w:rsid w:val="00CD5966"/>
    <w:rsid w:val="00CE5FB8"/>
    <w:rsid w:val="00CF46B9"/>
    <w:rsid w:val="00D22A7D"/>
    <w:rsid w:val="00D31F28"/>
    <w:rsid w:val="00D4051A"/>
    <w:rsid w:val="00D5430D"/>
    <w:rsid w:val="00D76F48"/>
    <w:rsid w:val="00D771EC"/>
    <w:rsid w:val="00D8145C"/>
    <w:rsid w:val="00D97DF3"/>
    <w:rsid w:val="00DB5A3E"/>
    <w:rsid w:val="00E15AF5"/>
    <w:rsid w:val="00EE2AC7"/>
    <w:rsid w:val="00F12AF8"/>
    <w:rsid w:val="00F176F7"/>
    <w:rsid w:val="00F50F8D"/>
    <w:rsid w:val="00F70DA6"/>
    <w:rsid w:val="00F87D70"/>
    <w:rsid w:val="00F9481F"/>
    <w:rsid w:val="00FA2102"/>
    <w:rsid w:val="00FC6AC4"/>
    <w:rsid w:val="00FE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753A"/>
  <w15:docId w15:val="{AC7649F2-6096-4BB0-91D5-B55E8EF1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MT" w:eastAsia="Arial MT" w:hAnsi="Arial MT" w:cs="Arial MT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F3EA5"/>
  </w:style>
  <w:style w:type="paragraph" w:styleId="Ttulo1">
    <w:name w:val="heading 1"/>
    <w:basedOn w:val="Normal"/>
    <w:next w:val="Normal"/>
    <w:pPr>
      <w:ind w:left="357" w:hanging="247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8F3E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8F3EA5"/>
  </w:style>
  <w:style w:type="paragraph" w:customStyle="1" w:styleId="Ttulo11">
    <w:name w:val="Título 11"/>
    <w:basedOn w:val="Normal"/>
    <w:uiPriority w:val="1"/>
    <w:qFormat/>
    <w:rsid w:val="008F3EA5"/>
    <w:pPr>
      <w:ind w:left="357" w:hanging="247"/>
      <w:outlineLvl w:val="1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rsid w:val="008F3EA5"/>
    <w:pPr>
      <w:ind w:left="357" w:hanging="24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8F3EA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iPriority w:val="99"/>
    <w:unhideWhenUsed/>
    <w:rsid w:val="00110350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rsid w:val="002C5F16"/>
    <w:pPr>
      <w:widowControl/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customStyle="1" w:styleId="CabealhoChar">
    <w:name w:val="Cabeçalho Char"/>
    <w:basedOn w:val="Fontepargpadro"/>
    <w:link w:val="Cabealho"/>
    <w:uiPriority w:val="99"/>
    <w:rsid w:val="002C5F16"/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Forte">
    <w:name w:val="Strong"/>
    <w:basedOn w:val="Fontepargpadro"/>
    <w:uiPriority w:val="22"/>
    <w:qFormat/>
    <w:rsid w:val="00EE2AC7"/>
    <w:rPr>
      <w:b/>
      <w:bCs/>
    </w:rPr>
  </w:style>
  <w:style w:type="paragraph" w:styleId="NormalWeb">
    <w:name w:val="Normal (Web)"/>
    <w:basedOn w:val="Normal"/>
    <w:uiPriority w:val="99"/>
    <w:unhideWhenUsed/>
    <w:rsid w:val="0059151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70C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70C7"/>
    <w:rPr>
      <w:rFonts w:ascii="Segoe UI" w:hAnsi="Segoe UI" w:cs="Segoe UI"/>
      <w:sz w:val="18"/>
      <w:szCs w:val="18"/>
    </w:rPr>
  </w:style>
  <w:style w:type="character" w:styleId="nfase">
    <w:name w:val="Emphasis"/>
    <w:basedOn w:val="Fontepargpadro"/>
    <w:uiPriority w:val="20"/>
    <w:qFormat/>
    <w:rsid w:val="00B837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ompras@albertina.cam.mg.gov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uFhM1z2aDMhHaQQQcpBxVQfLyw==">CgMxLjA4AHIhMUJ5S1RjNl9mMjBnM0VsU2tFN2tFS3FoSHdEZjJUOV9k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870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Camara</dc:creator>
  <cp:lastModifiedBy>camaracontratos@outlook.com</cp:lastModifiedBy>
  <cp:revision>141</cp:revision>
  <cp:lastPrinted>2025-09-01T13:01:00Z</cp:lastPrinted>
  <dcterms:created xsi:type="dcterms:W3CDTF">2024-03-25T21:59:00Z</dcterms:created>
  <dcterms:modified xsi:type="dcterms:W3CDTF">2025-09-22T14:22:00Z</dcterms:modified>
</cp:coreProperties>
</file>